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B60CC" w14:textId="77777777" w:rsidR="00F51965" w:rsidRPr="00533570" w:rsidRDefault="00585757" w:rsidP="00585757">
      <w:pPr>
        <w:rPr>
          <w:b/>
        </w:rPr>
      </w:pPr>
      <w:r w:rsidRPr="00533570">
        <w:rPr>
          <w:b/>
        </w:rPr>
        <w:t xml:space="preserve">SCHOLARS EXPECTATIONS </w:t>
      </w:r>
    </w:p>
    <w:p w14:paraId="581D1793" w14:textId="77777777" w:rsidR="00F51965" w:rsidRPr="00F51965" w:rsidRDefault="00F51965" w:rsidP="00533570">
      <w:pPr>
        <w:jc w:val="center"/>
        <w:rPr>
          <w:sz w:val="23"/>
          <w:szCs w:val="23"/>
        </w:rPr>
      </w:pPr>
    </w:p>
    <w:p w14:paraId="6F1E3559" w14:textId="77777777" w:rsidR="00F51965" w:rsidRPr="00F51965" w:rsidRDefault="00585757" w:rsidP="00585757">
      <w:pPr>
        <w:rPr>
          <w:sz w:val="23"/>
          <w:szCs w:val="23"/>
        </w:rPr>
      </w:pPr>
      <w:r w:rsidRPr="00F51965">
        <w:rPr>
          <w:sz w:val="23"/>
          <w:szCs w:val="23"/>
        </w:rPr>
        <w:t xml:space="preserve">The NIH/NIGMS-IMSD PEER traineeship is designed to support students during the first two years of their doctoral studies at the University of Tennessee-Knoxville.  </w:t>
      </w:r>
      <w:r w:rsidR="00F51965" w:rsidRPr="00F51965">
        <w:rPr>
          <w:sz w:val="23"/>
          <w:szCs w:val="23"/>
        </w:rPr>
        <w:t>Please share this document with your research mentors.</w:t>
      </w:r>
    </w:p>
    <w:p w14:paraId="74F18B18" w14:textId="77777777" w:rsidR="00F51965" w:rsidRPr="00F51965" w:rsidRDefault="00F51965" w:rsidP="00585757">
      <w:pPr>
        <w:rPr>
          <w:sz w:val="23"/>
          <w:szCs w:val="23"/>
        </w:rPr>
      </w:pPr>
    </w:p>
    <w:p w14:paraId="717209FB" w14:textId="77777777" w:rsidR="00585757" w:rsidRPr="00F51965" w:rsidRDefault="00585757" w:rsidP="00585757">
      <w:pPr>
        <w:rPr>
          <w:sz w:val="23"/>
          <w:szCs w:val="23"/>
        </w:rPr>
      </w:pPr>
      <w:r w:rsidRPr="00F51965">
        <w:rPr>
          <w:sz w:val="23"/>
          <w:szCs w:val="23"/>
        </w:rPr>
        <w:t xml:space="preserve">The benefits and expectations of this funding opportunity are the Scholars will: </w:t>
      </w:r>
    </w:p>
    <w:p w14:paraId="3EF5E289" w14:textId="77777777" w:rsidR="00344A3F" w:rsidRPr="00F51965" w:rsidRDefault="00344A3F" w:rsidP="00F51965">
      <w:pPr>
        <w:numPr>
          <w:ilvl w:val="0"/>
          <w:numId w:val="6"/>
        </w:numPr>
        <w:rPr>
          <w:sz w:val="23"/>
          <w:szCs w:val="23"/>
        </w:rPr>
      </w:pPr>
      <w:r w:rsidRPr="00F51965">
        <w:rPr>
          <w:sz w:val="23"/>
          <w:szCs w:val="23"/>
        </w:rPr>
        <w:t>Complete the NIH x-Train appointment form prior to the August 31</w:t>
      </w:r>
      <w:r w:rsidRPr="00F51965">
        <w:rPr>
          <w:sz w:val="23"/>
          <w:szCs w:val="23"/>
          <w:vertAlign w:val="superscript"/>
        </w:rPr>
        <w:t>st</w:t>
      </w:r>
      <w:r w:rsidRPr="00F51965">
        <w:rPr>
          <w:sz w:val="23"/>
          <w:szCs w:val="23"/>
        </w:rPr>
        <w:t xml:space="preserve"> deadline.</w:t>
      </w:r>
    </w:p>
    <w:p w14:paraId="7A008173" w14:textId="77777777" w:rsidR="00344A3F" w:rsidRPr="00F51965" w:rsidRDefault="00344A3F" w:rsidP="00F51965">
      <w:pPr>
        <w:ind w:left="360"/>
        <w:rPr>
          <w:sz w:val="23"/>
          <w:szCs w:val="23"/>
        </w:rPr>
      </w:pPr>
    </w:p>
    <w:p w14:paraId="00731743" w14:textId="77777777" w:rsidR="00585757" w:rsidRPr="00F51965" w:rsidRDefault="00585757" w:rsidP="00F51965">
      <w:pPr>
        <w:numPr>
          <w:ilvl w:val="0"/>
          <w:numId w:val="4"/>
        </w:numPr>
        <w:ind w:left="360"/>
        <w:rPr>
          <w:sz w:val="23"/>
          <w:szCs w:val="23"/>
        </w:rPr>
      </w:pPr>
      <w:r w:rsidRPr="00F51965">
        <w:rPr>
          <w:sz w:val="23"/>
          <w:szCs w:val="23"/>
        </w:rPr>
        <w:t xml:space="preserve">Register and devote themselves to full-time graduate study, research, and/or dissertation writing. </w:t>
      </w:r>
    </w:p>
    <w:p w14:paraId="5A5009D4" w14:textId="77777777" w:rsidR="004D006B" w:rsidRPr="00F51965" w:rsidRDefault="004D006B" w:rsidP="00F51965">
      <w:pPr>
        <w:rPr>
          <w:sz w:val="23"/>
          <w:szCs w:val="23"/>
        </w:rPr>
      </w:pPr>
    </w:p>
    <w:p w14:paraId="4B95F577" w14:textId="77777777" w:rsidR="00585757" w:rsidRPr="00F51965" w:rsidRDefault="00585757" w:rsidP="00F51965">
      <w:pPr>
        <w:numPr>
          <w:ilvl w:val="0"/>
          <w:numId w:val="4"/>
        </w:numPr>
        <w:ind w:left="360"/>
        <w:rPr>
          <w:sz w:val="23"/>
          <w:szCs w:val="23"/>
        </w:rPr>
      </w:pPr>
      <w:r w:rsidRPr="00F51965">
        <w:rPr>
          <w:sz w:val="23"/>
          <w:szCs w:val="23"/>
        </w:rPr>
        <w:t xml:space="preserve">Maintain good academic standing and make satisfactory academic progress according to the standards and practices of UTK.  Scholars awarded a PEER traineeship are expected to advance to candidacy during their third year. </w:t>
      </w:r>
    </w:p>
    <w:p w14:paraId="52F6A74D" w14:textId="77777777" w:rsidR="004D006B" w:rsidRPr="00F51965" w:rsidRDefault="004D006B" w:rsidP="00F51965">
      <w:pPr>
        <w:rPr>
          <w:sz w:val="23"/>
          <w:szCs w:val="23"/>
        </w:rPr>
      </w:pPr>
    </w:p>
    <w:p w14:paraId="5B7D2357" w14:textId="77777777" w:rsidR="004D006B" w:rsidRPr="00F51965" w:rsidRDefault="004D006B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 xml:space="preserve">All PEER funded Scholars must register each semester (while funded) for the 1-credit PEER discourse meeting (BCMB 610) which is offered </w:t>
      </w:r>
      <w:r w:rsidR="00344A3F" w:rsidRPr="00F51965">
        <w:rPr>
          <w:sz w:val="23"/>
          <w:szCs w:val="23"/>
        </w:rPr>
        <w:t xml:space="preserve">from </w:t>
      </w:r>
      <w:r w:rsidRPr="00F51965">
        <w:rPr>
          <w:sz w:val="23"/>
          <w:szCs w:val="23"/>
        </w:rPr>
        <w:t>3:40 – 5:00 p.m. each Thursday.</w:t>
      </w:r>
    </w:p>
    <w:p w14:paraId="6AC1AFCC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2382143B" w14:textId="77777777" w:rsidR="004D006B" w:rsidRPr="00F51965" w:rsidRDefault="004D006B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 xml:space="preserve">All PEER funded students must complete </w:t>
      </w:r>
      <w:r w:rsidR="00344A3F" w:rsidRPr="00F51965">
        <w:rPr>
          <w:sz w:val="23"/>
          <w:szCs w:val="23"/>
        </w:rPr>
        <w:t xml:space="preserve">the online Responsible Conduct of Research online training course Yr-1 and </w:t>
      </w:r>
      <w:r w:rsidRPr="00F51965">
        <w:rPr>
          <w:sz w:val="23"/>
          <w:szCs w:val="23"/>
        </w:rPr>
        <w:t>a face-2-face b</w:t>
      </w:r>
      <w:r w:rsidR="00344A3F" w:rsidRPr="00F51965">
        <w:rPr>
          <w:sz w:val="23"/>
          <w:szCs w:val="23"/>
        </w:rPr>
        <w:t>ioethics course (BCMB 610) Year-</w:t>
      </w:r>
      <w:r w:rsidRPr="00F51965">
        <w:rPr>
          <w:sz w:val="23"/>
          <w:szCs w:val="23"/>
        </w:rPr>
        <w:t>2 of their graduate study program</w:t>
      </w:r>
      <w:r w:rsidR="00344A3F" w:rsidRPr="00F51965">
        <w:rPr>
          <w:sz w:val="23"/>
          <w:szCs w:val="23"/>
        </w:rPr>
        <w:t>.</w:t>
      </w:r>
    </w:p>
    <w:p w14:paraId="504EDD38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7C89999D" w14:textId="77777777" w:rsidR="004D006B" w:rsidRPr="00F51965" w:rsidRDefault="00585757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 xml:space="preserve">Communicate with the PEER administrator on your status and progress throughout your doctoral studies. Provide a progress report (provided through PEER) each semester.  Engage in a once a year consultation with the PEER administrator and Director to examine progress. </w:t>
      </w:r>
    </w:p>
    <w:p w14:paraId="45D707EF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655824E1" w14:textId="77777777" w:rsidR="004D006B" w:rsidRPr="00F51965" w:rsidRDefault="004D006B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>Inform the PEER administrators</w:t>
      </w:r>
      <w:r w:rsidR="00585757" w:rsidRPr="00F51965">
        <w:rPr>
          <w:sz w:val="23"/>
          <w:szCs w:val="23"/>
        </w:rPr>
        <w:t xml:space="preserve"> of changes in status, such as receiving financial awards, change in residency status, withdrawal from graduate study, leave of absence, advancement to candidacy, change in degree objective, or graduation. </w:t>
      </w:r>
    </w:p>
    <w:p w14:paraId="018BA967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65EE89D7" w14:textId="77777777" w:rsidR="004D006B" w:rsidRPr="00F51965" w:rsidRDefault="00585757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 xml:space="preserve">Keep your profile and contact information current by updating your information in the student information database (SIDb) even after exiting from the University. </w:t>
      </w:r>
    </w:p>
    <w:p w14:paraId="0B2AEA81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08731D4D" w14:textId="77777777" w:rsidR="004D006B" w:rsidRPr="00F51965" w:rsidRDefault="004D006B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>I</w:t>
      </w:r>
      <w:r w:rsidR="00585757" w:rsidRPr="00F51965">
        <w:rPr>
          <w:sz w:val="23"/>
          <w:szCs w:val="23"/>
        </w:rPr>
        <w:t xml:space="preserve">nform </w:t>
      </w:r>
      <w:proofErr w:type="gramStart"/>
      <w:r w:rsidR="00585757" w:rsidRPr="00F51965">
        <w:rPr>
          <w:sz w:val="23"/>
          <w:szCs w:val="23"/>
        </w:rPr>
        <w:t xml:space="preserve">PEER </w:t>
      </w:r>
      <w:r w:rsidR="006A38B2">
        <w:rPr>
          <w:sz w:val="23"/>
          <w:szCs w:val="23"/>
        </w:rPr>
        <w:t xml:space="preserve"> administrators</w:t>
      </w:r>
      <w:proofErr w:type="gramEnd"/>
      <w:r w:rsidR="006A38B2">
        <w:rPr>
          <w:sz w:val="23"/>
          <w:szCs w:val="23"/>
        </w:rPr>
        <w:t xml:space="preserve"> </w:t>
      </w:r>
      <w:r w:rsidR="00585757" w:rsidRPr="00F51965">
        <w:rPr>
          <w:sz w:val="23"/>
          <w:szCs w:val="23"/>
        </w:rPr>
        <w:t xml:space="preserve">of all publications and presentations during the </w:t>
      </w:r>
      <w:r w:rsidRPr="00F51965">
        <w:rPr>
          <w:sz w:val="23"/>
          <w:szCs w:val="23"/>
        </w:rPr>
        <w:t xml:space="preserve">2-year </w:t>
      </w:r>
      <w:r w:rsidR="00585757" w:rsidRPr="00F51965">
        <w:rPr>
          <w:sz w:val="23"/>
          <w:szCs w:val="23"/>
        </w:rPr>
        <w:t>award period and acknowledge the suppo</w:t>
      </w:r>
      <w:r w:rsidR="006A38B2">
        <w:rPr>
          <w:sz w:val="23"/>
          <w:szCs w:val="23"/>
        </w:rPr>
        <w:t>rt of NIH/NIGMS-IMSD grant #R25</w:t>
      </w:r>
      <w:r w:rsidR="00585757" w:rsidRPr="00F51965">
        <w:rPr>
          <w:sz w:val="23"/>
          <w:szCs w:val="23"/>
        </w:rPr>
        <w:t xml:space="preserve">GM086761. </w:t>
      </w:r>
    </w:p>
    <w:p w14:paraId="4337BC8F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4C498C85" w14:textId="77777777" w:rsidR="004D006B" w:rsidRPr="00F51965" w:rsidRDefault="00585757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 xml:space="preserve">Support and participate in all PEER hosted activities including orientation, survey evaluations, discourse meetings, mentoring, seminar, symposium, workshops, </w:t>
      </w:r>
      <w:r w:rsidR="00344A3F" w:rsidRPr="00F51965">
        <w:rPr>
          <w:sz w:val="23"/>
          <w:szCs w:val="23"/>
        </w:rPr>
        <w:t>and social</w:t>
      </w:r>
      <w:r w:rsidRPr="00F51965">
        <w:rPr>
          <w:sz w:val="23"/>
          <w:szCs w:val="23"/>
        </w:rPr>
        <w:t xml:space="preserve"> events… </w:t>
      </w:r>
    </w:p>
    <w:p w14:paraId="3CA0AA9A" w14:textId="77777777" w:rsidR="004D006B" w:rsidRPr="00F51965" w:rsidRDefault="004D006B" w:rsidP="00F51965">
      <w:pPr>
        <w:ind w:left="360"/>
        <w:rPr>
          <w:sz w:val="23"/>
          <w:szCs w:val="23"/>
        </w:rPr>
      </w:pPr>
    </w:p>
    <w:p w14:paraId="7ABD9914" w14:textId="77777777" w:rsidR="00344A3F" w:rsidRPr="00F51965" w:rsidRDefault="00585757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>Utilize the support systems (e.g. PEER Mentoring Team...) provided through PEER as needed.  Give back by participating in both the PEER-2-peer mentoring and PEER-Out programs.</w:t>
      </w:r>
    </w:p>
    <w:p w14:paraId="56A68AE0" w14:textId="77777777" w:rsidR="00344A3F" w:rsidRPr="00F51965" w:rsidRDefault="00344A3F" w:rsidP="00F51965">
      <w:pPr>
        <w:ind w:left="360"/>
        <w:rPr>
          <w:sz w:val="23"/>
          <w:szCs w:val="23"/>
        </w:rPr>
      </w:pPr>
    </w:p>
    <w:p w14:paraId="4E2AA1E5" w14:textId="77777777" w:rsidR="00344A3F" w:rsidRPr="00F51965" w:rsidRDefault="00344A3F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>Develop an Individual Development Plan.</w:t>
      </w:r>
      <w:r w:rsidR="00F51965" w:rsidRPr="00F51965">
        <w:rPr>
          <w:sz w:val="23"/>
          <w:szCs w:val="23"/>
        </w:rPr>
        <w:t xml:space="preserve"> </w:t>
      </w:r>
      <w:r w:rsidRPr="00F51965">
        <w:rPr>
          <w:sz w:val="23"/>
          <w:szCs w:val="23"/>
        </w:rPr>
        <w:t>Establish a plan to submit at least one pre-doctoral fellowship application.</w:t>
      </w:r>
    </w:p>
    <w:p w14:paraId="5491A4F5" w14:textId="77777777" w:rsidR="00F51965" w:rsidRPr="00F51965" w:rsidRDefault="00F51965" w:rsidP="00F51965">
      <w:pPr>
        <w:rPr>
          <w:sz w:val="23"/>
          <w:szCs w:val="23"/>
        </w:rPr>
      </w:pPr>
    </w:p>
    <w:p w14:paraId="727231E1" w14:textId="77777777" w:rsidR="004D006B" w:rsidRPr="00F51965" w:rsidRDefault="00585757" w:rsidP="00F51965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>Attend at least one scientific conference per year.  Fu</w:t>
      </w:r>
      <w:r w:rsidR="00F51965" w:rsidRPr="00F51965">
        <w:rPr>
          <w:sz w:val="23"/>
          <w:szCs w:val="23"/>
        </w:rPr>
        <w:t>nds are available through PEER.</w:t>
      </w:r>
    </w:p>
    <w:p w14:paraId="21F06DA4" w14:textId="77777777" w:rsidR="00F51965" w:rsidRPr="00F51965" w:rsidRDefault="00F51965" w:rsidP="00F51965">
      <w:pPr>
        <w:ind w:left="360"/>
        <w:rPr>
          <w:sz w:val="23"/>
          <w:szCs w:val="23"/>
        </w:rPr>
      </w:pPr>
    </w:p>
    <w:p w14:paraId="1FAAEB72" w14:textId="77777777" w:rsidR="00E3796B" w:rsidRPr="006A38B2" w:rsidRDefault="00F51965" w:rsidP="00E3796B">
      <w:pPr>
        <w:numPr>
          <w:ilvl w:val="0"/>
          <w:numId w:val="2"/>
        </w:numPr>
        <w:rPr>
          <w:sz w:val="23"/>
          <w:szCs w:val="23"/>
        </w:rPr>
      </w:pPr>
      <w:r w:rsidRPr="00F51965">
        <w:rPr>
          <w:sz w:val="23"/>
          <w:szCs w:val="23"/>
        </w:rPr>
        <w:t xml:space="preserve">The success of PEER is contingent upon your participation and continued support of PEER initiatives. </w:t>
      </w:r>
    </w:p>
    <w:sectPr w:rsidR="00E3796B" w:rsidRPr="006A38B2" w:rsidSect="006A3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504" w:bottom="576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CDA2" w14:textId="77777777" w:rsidR="00F51965" w:rsidRDefault="00F51965">
      <w:r>
        <w:separator/>
      </w:r>
    </w:p>
  </w:endnote>
  <w:endnote w:type="continuationSeparator" w:id="0">
    <w:p w14:paraId="0B087B51" w14:textId="77777777" w:rsidR="00F51965" w:rsidRDefault="00F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8B96" w14:textId="77777777" w:rsidR="006A38B2" w:rsidRDefault="006A38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01C3" w14:textId="77777777" w:rsidR="00F51965" w:rsidRDefault="00F51965" w:rsidP="00585757">
    <w:pPr>
      <w:pStyle w:val="Footer"/>
    </w:pPr>
    <w:r>
      <w:rPr>
        <w:rFonts w:ascii="Arial Black" w:hAnsi="Arial Black"/>
        <w:i/>
        <w:color w:val="000000"/>
        <w:sz w:val="18"/>
      </w:rPr>
      <w:tab/>
    </w:r>
  </w:p>
  <w:p w14:paraId="007784E3" w14:textId="77777777" w:rsidR="00F51965" w:rsidRDefault="00F51965" w:rsidP="00F51965">
    <w:pPr>
      <w:ind w:left="360"/>
    </w:pPr>
    <w:r>
      <w:t xml:space="preserve">Revised 7/14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541BF" w14:textId="77777777" w:rsidR="006A38B2" w:rsidRDefault="006A38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3719" w14:textId="77777777" w:rsidR="00F51965" w:rsidRDefault="00F51965">
      <w:r>
        <w:separator/>
      </w:r>
    </w:p>
  </w:footnote>
  <w:footnote w:type="continuationSeparator" w:id="0">
    <w:p w14:paraId="3C682AC5" w14:textId="77777777" w:rsidR="00F51965" w:rsidRDefault="00F5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9A40" w14:textId="77777777" w:rsidR="006A38B2" w:rsidRDefault="006A38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AB0D" w14:textId="77777777" w:rsidR="00F51965" w:rsidRDefault="00533570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0D2AF5" wp14:editId="5B35E0B4">
              <wp:simplePos x="0" y="0"/>
              <wp:positionH relativeFrom="column">
                <wp:posOffset>4638675</wp:posOffset>
              </wp:positionH>
              <wp:positionV relativeFrom="paragraph">
                <wp:posOffset>-19050</wp:posOffset>
              </wp:positionV>
              <wp:extent cx="2295525" cy="809625"/>
              <wp:effectExtent l="5715" t="635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F17E6" w14:textId="77777777" w:rsidR="00F51965" w:rsidRDefault="00F51965" w:rsidP="0077513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Dr. Gladys Alexandre, Director</w:t>
                          </w:r>
                        </w:p>
                        <w:p w14:paraId="4504AEF1" w14:textId="77777777" w:rsidR="00F51965" w:rsidRDefault="00F51965" w:rsidP="00775130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A5AB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Galexan2@utk.edu</w:t>
                            </w:r>
                          </w:hyperlink>
                        </w:p>
                        <w:p w14:paraId="5FB82BF7" w14:textId="77777777" w:rsidR="00F51965" w:rsidRDefault="00F51965" w:rsidP="0077513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7B8975" w14:textId="77777777" w:rsidR="00F51965" w:rsidRDefault="00F51965" w:rsidP="0077513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Dr. Sekeenia Haynes, Program Manager</w:t>
                          </w:r>
                        </w:p>
                        <w:p w14:paraId="19552878" w14:textId="77777777" w:rsidR="00F51965" w:rsidRDefault="00F51965" w:rsidP="00775130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B2003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shaynes6@utk.edu</w:t>
                            </w:r>
                          </w:hyperlink>
                        </w:p>
                        <w:p w14:paraId="72FE4AB3" w14:textId="77777777" w:rsidR="00F51965" w:rsidRDefault="00F51965" w:rsidP="00775130"/>
                        <w:p w14:paraId="20849D54" w14:textId="77777777" w:rsidR="00F51965" w:rsidRDefault="00F51965" w:rsidP="007751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65.25pt;margin-top:-1.45pt;width:180.7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" stroked="f">
              <v:textbox>
                <w:txbxContent>
                  <w:p w14:paraId="33BF17E6" w14:textId="77777777" w:rsidR="00F51965" w:rsidRDefault="00F51965" w:rsidP="0077513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Dr. Gladys Alexandre, Director</w:t>
                    </w:r>
                  </w:p>
                  <w:p w14:paraId="4504AEF1" w14:textId="77777777" w:rsidR="00F51965" w:rsidRDefault="00F51965" w:rsidP="00775130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7A5ABD">
                        <w:rPr>
                          <w:rStyle w:val="Hyperlink"/>
                          <w:sz w:val="20"/>
                          <w:szCs w:val="20"/>
                        </w:rPr>
                        <w:t>Galexan2@utk.edu</w:t>
                      </w:r>
                    </w:hyperlink>
                  </w:p>
                  <w:p w14:paraId="5FB82BF7" w14:textId="77777777" w:rsidR="00F51965" w:rsidRDefault="00F51965" w:rsidP="00775130">
                    <w:pPr>
                      <w:rPr>
                        <w:sz w:val="20"/>
                        <w:szCs w:val="20"/>
                      </w:rPr>
                    </w:pPr>
                  </w:p>
                  <w:p w14:paraId="377B8975" w14:textId="77777777" w:rsidR="00F51965" w:rsidRDefault="00F51965" w:rsidP="0077513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Dr. Sekeenia Haynes, Program Manager</w:t>
                    </w:r>
                  </w:p>
                  <w:p w14:paraId="19552878" w14:textId="77777777" w:rsidR="00F51965" w:rsidRDefault="00F51965" w:rsidP="00775130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Pr="00B2003B">
                        <w:rPr>
                          <w:rStyle w:val="Hyperlink"/>
                          <w:sz w:val="20"/>
                          <w:szCs w:val="20"/>
                        </w:rPr>
                        <w:t>shaynes6@utk.edu</w:t>
                      </w:r>
                    </w:hyperlink>
                  </w:p>
                  <w:p w14:paraId="72FE4AB3" w14:textId="77777777" w:rsidR="00F51965" w:rsidRDefault="00F51965" w:rsidP="00775130"/>
                  <w:p w14:paraId="20849D54" w14:textId="77777777" w:rsidR="00F51965" w:rsidRDefault="00F51965" w:rsidP="0077513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FA4237" wp14:editId="67CB163D">
          <wp:extent cx="1485900" cy="622300"/>
          <wp:effectExtent l="0" t="0" r="12700" b="12700"/>
          <wp:docPr id="25" name="Picture 25" descr="P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E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9CA5F" w14:textId="77777777" w:rsidR="00F51965" w:rsidRDefault="00F51965" w:rsidP="00775130">
    <w:pPr>
      <w:spacing w:after="120"/>
    </w:pPr>
    <w:r w:rsidRPr="001F6989">
      <w:rPr>
        <w:b/>
        <w:sz w:val="28"/>
        <w:szCs w:val="28"/>
      </w:rPr>
      <w:t>P</w:t>
    </w:r>
    <w:r>
      <w:t xml:space="preserve">rogram for </w:t>
    </w:r>
    <w:r w:rsidRPr="001F6989">
      <w:rPr>
        <w:b/>
        <w:sz w:val="28"/>
        <w:szCs w:val="28"/>
      </w:rPr>
      <w:t>E</w:t>
    </w:r>
    <w:r>
      <w:t xml:space="preserve">xcellence &amp; </w:t>
    </w:r>
    <w:r w:rsidRPr="001F6989">
      <w:rPr>
        <w:b/>
        <w:sz w:val="28"/>
        <w:szCs w:val="28"/>
      </w:rPr>
      <w:t>E</w:t>
    </w:r>
    <w:r>
      <w:t xml:space="preserve">quity in </w:t>
    </w:r>
    <w:r w:rsidRPr="001F6989">
      <w:rPr>
        <w:b/>
        <w:sz w:val="28"/>
        <w:szCs w:val="28"/>
      </w:rPr>
      <w:t>R</w:t>
    </w:r>
    <w:r>
      <w:t>esearch</w:t>
    </w:r>
  </w:p>
  <w:p w14:paraId="23855E47" w14:textId="77777777" w:rsidR="00F51965" w:rsidRDefault="005335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210F54" wp14:editId="1055FC4F">
              <wp:simplePos x="0" y="0"/>
              <wp:positionH relativeFrom="column">
                <wp:posOffset>-28575</wp:posOffset>
              </wp:positionH>
              <wp:positionV relativeFrom="paragraph">
                <wp:posOffset>40640</wp:posOffset>
              </wp:positionV>
              <wp:extent cx="6848475" cy="0"/>
              <wp:effectExtent l="37465" t="38735" r="48260" b="501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2pt;margin-top:3.2pt;width:53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" strokecolor="#002060" strokeweight="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BD20AA" wp14:editId="6B9AFBE9">
              <wp:simplePos x="0" y="0"/>
              <wp:positionH relativeFrom="column">
                <wp:posOffset>-28575</wp:posOffset>
              </wp:positionH>
              <wp:positionV relativeFrom="paragraph">
                <wp:posOffset>40640</wp:posOffset>
              </wp:positionV>
              <wp:extent cx="6848475" cy="46990"/>
              <wp:effectExtent l="62865" t="64135" r="60960" b="412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475" cy="46990"/>
                        <a:chOff x="540" y="3210"/>
                        <a:chExt cx="11295" cy="7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540" y="3210"/>
                          <a:ext cx="1129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540" y="3285"/>
                          <a:ext cx="11295" cy="1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.2pt;margin-top:3.2pt;width:539.25pt;height:3.7pt;z-index:251657728" coordorigin="540,3210" coordsize="11295,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">
              <v:shape id="AutoShape 2" o:spid="_x0000_s1027" type="#_x0000_t32" style="position:absolute;left:540;top:3210;width:112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" strokecolor="#00b0f0" strokeweight="10pt"/>
              <v:shape id="AutoShape 3" o:spid="_x0000_s1028" type="#_x0000_t32" style="position:absolute;left:540;top:3285;width:1129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" strokecolor="#7030a0" strokeweight="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814C" w14:textId="77777777" w:rsidR="006A38B2" w:rsidRDefault="006A38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378"/>
    <w:multiLevelType w:val="hybridMultilevel"/>
    <w:tmpl w:val="1B6C5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44E5C"/>
    <w:multiLevelType w:val="hybridMultilevel"/>
    <w:tmpl w:val="AAD8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474C"/>
    <w:multiLevelType w:val="hybridMultilevel"/>
    <w:tmpl w:val="FC2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C16F0"/>
    <w:multiLevelType w:val="hybridMultilevel"/>
    <w:tmpl w:val="87B4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425D2"/>
    <w:multiLevelType w:val="hybridMultilevel"/>
    <w:tmpl w:val="4FF0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856CF"/>
    <w:multiLevelType w:val="hybridMultilevel"/>
    <w:tmpl w:val="073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rules v:ext="edit">
        <o:r id="V:Rule4" type="connector" idref="#_x0000_s2050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B"/>
    <w:rsid w:val="00166532"/>
    <w:rsid w:val="001671BF"/>
    <w:rsid w:val="001939C5"/>
    <w:rsid w:val="001B7371"/>
    <w:rsid w:val="001D64F3"/>
    <w:rsid w:val="00246050"/>
    <w:rsid w:val="00344A3F"/>
    <w:rsid w:val="0036657D"/>
    <w:rsid w:val="00382044"/>
    <w:rsid w:val="003908AC"/>
    <w:rsid w:val="00391AF4"/>
    <w:rsid w:val="003D1D8F"/>
    <w:rsid w:val="003E018F"/>
    <w:rsid w:val="00402824"/>
    <w:rsid w:val="0048208C"/>
    <w:rsid w:val="00496378"/>
    <w:rsid w:val="004D006B"/>
    <w:rsid w:val="00533570"/>
    <w:rsid w:val="00547ACC"/>
    <w:rsid w:val="00585757"/>
    <w:rsid w:val="00593331"/>
    <w:rsid w:val="00646897"/>
    <w:rsid w:val="00662186"/>
    <w:rsid w:val="00667ECE"/>
    <w:rsid w:val="006A0640"/>
    <w:rsid w:val="006A38B2"/>
    <w:rsid w:val="006E60E0"/>
    <w:rsid w:val="00721E33"/>
    <w:rsid w:val="00775130"/>
    <w:rsid w:val="00780E22"/>
    <w:rsid w:val="00853CD2"/>
    <w:rsid w:val="0089315A"/>
    <w:rsid w:val="008E041A"/>
    <w:rsid w:val="00965D14"/>
    <w:rsid w:val="00A14EDC"/>
    <w:rsid w:val="00A42420"/>
    <w:rsid w:val="00A7226A"/>
    <w:rsid w:val="00A96075"/>
    <w:rsid w:val="00AC0E10"/>
    <w:rsid w:val="00B544FE"/>
    <w:rsid w:val="00B625E8"/>
    <w:rsid w:val="00BB3F54"/>
    <w:rsid w:val="00BC6C63"/>
    <w:rsid w:val="00C672C2"/>
    <w:rsid w:val="00CF0398"/>
    <w:rsid w:val="00D05E21"/>
    <w:rsid w:val="00D072DD"/>
    <w:rsid w:val="00D537CF"/>
    <w:rsid w:val="00D947A6"/>
    <w:rsid w:val="00E30942"/>
    <w:rsid w:val="00E3796B"/>
    <w:rsid w:val="00E41484"/>
    <w:rsid w:val="00E45A32"/>
    <w:rsid w:val="00E8283B"/>
    <w:rsid w:val="00EC70BB"/>
    <w:rsid w:val="00F0435B"/>
    <w:rsid w:val="00F21E5C"/>
    <w:rsid w:val="00F30B64"/>
    <w:rsid w:val="00F51965"/>
    <w:rsid w:val="00F93FCE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1C0AA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96B"/>
    <w:rPr>
      <w:b/>
      <w:bCs/>
    </w:rPr>
  </w:style>
  <w:style w:type="paragraph" w:styleId="Header">
    <w:name w:val="header"/>
    <w:basedOn w:val="Normal"/>
    <w:link w:val="HeaderChar"/>
    <w:uiPriority w:val="99"/>
    <w:rsid w:val="00246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0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46050"/>
    <w:pPr>
      <w:spacing w:after="120"/>
      <w:ind w:left="360"/>
    </w:pPr>
    <w:rPr>
      <w:szCs w:val="20"/>
    </w:rPr>
  </w:style>
  <w:style w:type="paragraph" w:styleId="NormalWeb">
    <w:name w:val="Normal (Web)"/>
    <w:basedOn w:val="Normal"/>
    <w:rsid w:val="006E60E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A42420"/>
    <w:rPr>
      <w:sz w:val="24"/>
      <w:szCs w:val="24"/>
    </w:rPr>
  </w:style>
  <w:style w:type="paragraph" w:styleId="BalloonText">
    <w:name w:val="Balloon Text"/>
    <w:basedOn w:val="Normal"/>
    <w:link w:val="BalloonTextChar"/>
    <w:rsid w:val="00A4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CD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B62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96B"/>
    <w:rPr>
      <w:b/>
      <w:bCs/>
    </w:rPr>
  </w:style>
  <w:style w:type="paragraph" w:styleId="Header">
    <w:name w:val="header"/>
    <w:basedOn w:val="Normal"/>
    <w:link w:val="HeaderChar"/>
    <w:uiPriority w:val="99"/>
    <w:rsid w:val="00246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0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46050"/>
    <w:pPr>
      <w:spacing w:after="120"/>
      <w:ind w:left="360"/>
    </w:pPr>
    <w:rPr>
      <w:szCs w:val="20"/>
    </w:rPr>
  </w:style>
  <w:style w:type="paragraph" w:styleId="NormalWeb">
    <w:name w:val="Normal (Web)"/>
    <w:basedOn w:val="Normal"/>
    <w:rsid w:val="006E60E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A42420"/>
    <w:rPr>
      <w:sz w:val="24"/>
      <w:szCs w:val="24"/>
    </w:rPr>
  </w:style>
  <w:style w:type="paragraph" w:styleId="BalloonText">
    <w:name w:val="Balloon Text"/>
    <w:basedOn w:val="Normal"/>
    <w:link w:val="BalloonTextChar"/>
    <w:rsid w:val="00A4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CD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B6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theme" Target="theme/theme1.xml"/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hyperlink" Target="mailto:shaynes6@utk.edu" TargetMode="External"/><Relationship Id="rId1" Type="http://schemas.openxmlformats.org/officeDocument/2006/relationships/hyperlink" Target="mailto:Galexan2@utk.edu" TargetMode="External"/><Relationship Id="rId2" Type="http://schemas.openxmlformats.org/officeDocument/2006/relationships/hyperlink" Target="mailto:shaynes6@utk.edu" TargetMode="External"/><Relationship Id="rId3" Type="http://schemas.openxmlformats.org/officeDocument/2006/relationships/hyperlink" Target="mailto:Galexan2@utk.edu" TargetMode="Externa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8E73E-A620-5742-B172-D9DD15A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2594</CharactersWithSpaces>
  <SharedDoc>false</SharedDoc>
  <HLinks>
    <vt:vector size="12" baseType="variant">
      <vt:variant>
        <vt:i4>1245299</vt:i4>
      </vt:variant>
      <vt:variant>
        <vt:i4>3</vt:i4>
      </vt:variant>
      <vt:variant>
        <vt:i4>0</vt:i4>
      </vt:variant>
      <vt:variant>
        <vt:i4>5</vt:i4>
      </vt:variant>
      <vt:variant>
        <vt:lpwstr>mailto:shaynes6@utk.edu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mailto:cbpeters@utk.edu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Sekeenia Haynes</dc:creator>
  <cp:keywords/>
  <cp:lastModifiedBy>Sekeenia Haynes</cp:lastModifiedBy>
  <cp:revision>3</cp:revision>
  <cp:lastPrinted>2009-05-04T20:18:00Z</cp:lastPrinted>
  <dcterms:created xsi:type="dcterms:W3CDTF">2014-07-09T17:30:00Z</dcterms:created>
  <dcterms:modified xsi:type="dcterms:W3CDTF">2014-07-09T17:33:00Z</dcterms:modified>
</cp:coreProperties>
</file>